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FFFFFF">
    <v:background id="_x0000_s1025" fillcolor="#FFFFFF"/>
  </w:background>
  <w:body>
    <w:p>
      <w:pPr>
        <w:pStyle w:val="931"/>
        <w:pBdr/>
        <w:spacing/>
        <w:ind/>
        <w:jc w:val="center"/>
        <w:rPr/>
      </w:pPr>
      <w: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position:absolute;z-index:251658241;o:allowoverlap:true;o:allowincell:true;mso-position-horizontal-relative:text;margin-left:213.10pt;mso-position-horizontal:absolute;mso-position-vertical-relative:text;margin-top:2.65pt;mso-position-vertical:absolute;width:62.45pt;height:44.45pt;mso-wrap-distance-left:9.05pt;mso-wrap-distance-top:0.00pt;mso-wrap-distance-right:9.05pt;mso-wrap-distance-bottom:0.00pt;z-index:1;" filled="f" stroked="false">
            <v:imagedata r:id="rId12" o:title="" croptop="-30f" cropleft="-17f" cropbottom="-29f" cropright="-17f"/>
            <o:lock v:ext="edit" rotation="t"/>
          </v:shape>
          <o:OLEObject DrawAspect="Content" r:id="rId13" ObjectID="_1525040" ProgID="MSPhotoEd.3" ShapeID="_x0000_i0" Type="Embed"/>
        </w:object>
      </w:r>
      <w:r/>
    </w:p>
    <w:p>
      <w:pPr>
        <w:pStyle w:val="931"/>
        <w:pBdr/>
        <w:spacing/>
        <w:ind/>
        <w:jc w:val="center"/>
        <w:rPr/>
      </w:pPr>
      <w:r/>
      <w:r/>
    </w:p>
    <w:p>
      <w:pPr>
        <w:pStyle w:val="931"/>
        <w:pBdr/>
        <w:spacing/>
        <w:ind/>
        <w:jc w:val="center"/>
        <w:rPr/>
      </w:pPr>
      <w:r/>
      <w:r/>
    </w:p>
    <w:p>
      <w:pPr>
        <w:pStyle w:val="931"/>
        <w:pBdr/>
        <w:spacing/>
        <w:ind/>
        <w:jc w:val="center"/>
        <w:rPr/>
      </w:pPr>
      <w:r/>
      <w:r/>
    </w:p>
    <w:p>
      <w:pPr>
        <w:pStyle w:val="931"/>
        <w:pBdr/>
        <w:spacing/>
        <w:ind/>
        <w:jc w:val="center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932"/>
        <w:numPr>
          <w:ilvl w:val="0"/>
          <w:numId w:val="1"/>
        </w:numPr>
        <w:pBdr/>
        <w:spacing w:line="360" w:lineRule="auto"/>
        <w:ind/>
        <w:rPr/>
      </w:pPr>
      <w:r>
        <w:rPr>
          <w:sz w:val="28"/>
          <w:szCs w:val="28"/>
        </w:rPr>
        <w:t xml:space="preserve">АДМИНИСТРАЦИЯ</w:t>
      </w:r>
      <w:r/>
    </w:p>
    <w:p>
      <w:pPr>
        <w:pStyle w:val="931"/>
        <w:pBdr/>
        <w:spacing w:line="360" w:lineRule="auto"/>
        <w:ind/>
        <w:jc w:val="center"/>
        <w:rPr/>
      </w:pPr>
      <w:r>
        <w:rPr>
          <w:b/>
          <w:sz w:val="28"/>
          <w:szCs w:val="28"/>
        </w:rPr>
        <w:t xml:space="preserve">ЛАЗОВСКОГО МУНИЦИПАЛЬНОГО ОКРУГА  ПРИМОРСКОГО КРАЯ </w:t>
      </w:r>
      <w:r/>
    </w:p>
    <w:p>
      <w:pPr>
        <w:pStyle w:val="931"/>
        <w:pBdr/>
        <w:spacing/>
        <w:ind/>
        <w:jc w:val="center"/>
        <w:rPr>
          <w:b/>
          <w:sz w:val="24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104775</wp:posOffset>
                </wp:positionV>
                <wp:extent cx="5741035" cy="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741034" cy="0"/>
                        </a:xfrm>
                        <a:prstGeom prst="line">
                          <a:avLst/>
                        </a:prstGeom>
                        <a:noFill/>
                        <a:ln w="3168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524288;mso-wrap-distance-left:9.00pt;mso-wrap-distance-top:0.00pt;mso-wrap-distance-right:9.00pt;mso-wrap-distance-bottom:0.00pt;visibility:visible;" from="1.3pt,8.2pt" to="453.3pt,8.2pt" filled="f" strokecolor="#000000" strokeweight="2.49pt"/>
            </w:pict>
          </mc:Fallback>
        </mc:AlternateContent>
      </w:r>
      <w:r>
        <w:rPr>
          <w:b/>
          <w:sz w:val="24"/>
          <w:szCs w:val="28"/>
        </w:rPr>
      </w:r>
      <w:r>
        <w:rPr>
          <w:b/>
          <w:sz w:val="24"/>
          <w:szCs w:val="28"/>
        </w:rPr>
      </w:r>
    </w:p>
    <w:p>
      <w:pPr>
        <w:pStyle w:val="931"/>
        <w:pBdr/>
        <w:spacing/>
        <w:ind/>
        <w:jc w:val="center"/>
        <w:rPr/>
      </w:pPr>
      <w:r>
        <w:rPr>
          <w:b/>
          <w:sz w:val="28"/>
        </w:rPr>
        <w:t xml:space="preserve"> </w:t>
      </w:r>
      <w:r/>
    </w:p>
    <w:p>
      <w:pPr>
        <w:pStyle w:val="933"/>
        <w:numPr>
          <w:ilvl w:val="1"/>
          <w:numId w:val="1"/>
        </w:numPr>
        <w:pBdr/>
        <w:spacing w:line="403" w:lineRule="exact"/>
        <w:ind/>
        <w:rPr>
          <w:b/>
          <w:bCs/>
        </w:rPr>
      </w:pPr>
      <w:r>
        <w:rPr>
          <w:b/>
          <w:bCs/>
          <w:spacing w:val="80"/>
          <w:szCs w:val="28"/>
        </w:rPr>
        <w:t xml:space="preserve">ПОСТАНОВЛЕНИЕ</w:t>
      </w:r>
      <w:r>
        <w:rPr>
          <w:b/>
          <w:bCs/>
        </w:rPr>
      </w:r>
      <w:r>
        <w:rPr>
          <w:b/>
          <w:bCs/>
        </w:rPr>
      </w:r>
    </w:p>
    <w:p>
      <w:pPr>
        <w:pStyle w:val="931"/>
        <w:pBdr/>
        <w:spacing/>
        <w:ind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931"/>
        <w:pBdr/>
        <w:spacing/>
        <w:ind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24"/>
        <w:pBdr/>
        <w:spacing/>
        <w:ind/>
        <w:rPr>
          <w:b w:val="0"/>
          <w:bCs w:val="0"/>
        </w:rPr>
      </w:pPr>
      <w:r>
        <w:rPr>
          <w:b w:val="0"/>
          <w:bCs w:val="0"/>
          <w:sz w:val="26"/>
          <w:szCs w:val="26"/>
          <w:u w:val="none"/>
        </w:rPr>
        <w:t xml:space="preserve">05.02.202</w:t>
      </w:r>
      <w:r>
        <w:rPr>
          <w:b w:val="0"/>
          <w:bCs w:val="0"/>
          <w:sz w:val="26"/>
          <w:szCs w:val="26"/>
          <w:u w:val="none"/>
        </w:rPr>
        <w:t xml:space="preserve">6</w:t>
      </w:r>
      <w:r>
        <w:rPr>
          <w:b w:val="0"/>
          <w:bCs w:val="0"/>
          <w:sz w:val="26"/>
          <w:szCs w:val="26"/>
          <w:u w:val="none"/>
        </w:rPr>
        <w:t xml:space="preserve"> </w:t>
      </w:r>
      <w:r>
        <w:rPr>
          <w:b/>
          <w:sz w:val="26"/>
          <w:szCs w:val="26"/>
        </w:rPr>
        <w:t xml:space="preserve">                                          </w:t>
      </w:r>
      <w:r>
        <w:rPr>
          <w:b w:val="0"/>
          <w:bCs w:val="0"/>
          <w:sz w:val="26"/>
          <w:szCs w:val="26"/>
        </w:rPr>
        <w:t xml:space="preserve">с. Лазо</w:t>
      </w:r>
      <w:r>
        <w:rPr>
          <w:b/>
          <w:sz w:val="26"/>
          <w:szCs w:val="26"/>
        </w:rPr>
        <w:t xml:space="preserve">                                                       </w:t>
      </w:r>
      <w:r>
        <w:rPr>
          <w:b w:val="0"/>
          <w:bCs w:val="0"/>
          <w:sz w:val="26"/>
          <w:szCs w:val="26"/>
        </w:rPr>
        <w:t xml:space="preserve">№ 109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024"/>
        <w:pBdr/>
        <w:spacing/>
        <w:ind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1024"/>
        <w:pBdr/>
        <w:spacing/>
        <w:ind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1024"/>
        <w:pBdr/>
        <w:spacing/>
        <w:ind/>
        <w:jc w:val="center"/>
        <w:rPr/>
      </w:pPr>
      <w:r>
        <w:rPr>
          <w:b/>
          <w:sz w:val="26"/>
          <w:szCs w:val="26"/>
        </w:rPr>
        <w:t xml:space="preserve">О подготовке топливно-энергетического комплекса и </w:t>
      </w:r>
      <w:r/>
    </w:p>
    <w:p>
      <w:pPr>
        <w:pStyle w:val="1024"/>
        <w:pBdr/>
        <w:spacing/>
        <w:ind/>
        <w:jc w:val="center"/>
        <w:rPr/>
      </w:pPr>
      <w:r>
        <w:rPr>
          <w:b/>
          <w:sz w:val="26"/>
          <w:szCs w:val="26"/>
        </w:rPr>
        <w:t xml:space="preserve">объектов жилищно-коммунального хозяйства </w:t>
      </w:r>
      <w:r/>
    </w:p>
    <w:p>
      <w:pPr>
        <w:pStyle w:val="1024"/>
        <w:pBdr/>
        <w:spacing/>
        <w:ind/>
        <w:jc w:val="center"/>
        <w:rPr/>
      </w:pPr>
      <w:r>
        <w:rPr>
          <w:b/>
          <w:sz w:val="26"/>
          <w:szCs w:val="26"/>
        </w:rPr>
        <w:t xml:space="preserve">Лазовского муниципального округа </w:t>
      </w:r>
      <w:r/>
    </w:p>
    <w:p>
      <w:pPr>
        <w:pStyle w:val="1024"/>
        <w:pBdr/>
        <w:spacing/>
        <w:ind/>
        <w:jc w:val="center"/>
        <w:rPr/>
      </w:pPr>
      <w:r>
        <w:rPr>
          <w:b/>
          <w:sz w:val="26"/>
          <w:szCs w:val="26"/>
        </w:rPr>
        <w:t xml:space="preserve">к работе в </w:t>
      </w:r>
      <w:r>
        <w:rPr>
          <w:rFonts w:eastAsia="Times New Roman" w:cs="Times New Roman"/>
          <w:b/>
          <w:color w:val="auto"/>
          <w:sz w:val="26"/>
          <w:szCs w:val="26"/>
          <w:lang w:val="ru-RU" w:eastAsia="zh-CN" w:bidi="ar-SA"/>
        </w:rPr>
        <w:t xml:space="preserve">отопительный сезон</w:t>
      </w:r>
      <w:r>
        <w:rPr>
          <w:b/>
          <w:sz w:val="26"/>
          <w:szCs w:val="26"/>
        </w:rPr>
        <w:t xml:space="preserve"> 2026-2027 года</w:t>
      </w:r>
      <w:r/>
    </w:p>
    <w:p>
      <w:pPr>
        <w:pStyle w:val="1024"/>
        <w:pBdr/>
        <w:spacing/>
        <w:ind/>
        <w:jc w:val="center"/>
        <w:rPr/>
      </w:pPr>
      <w:r/>
      <w:r/>
    </w:p>
    <w:p>
      <w:pPr>
        <w:pStyle w:val="1024"/>
        <w:pBdr/>
        <w:spacing w:line="240" w:lineRule="auto"/>
        <w:ind/>
        <w:jc w:val="center"/>
        <w:rPr/>
      </w:pPr>
      <w:r/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color w:val="000000"/>
          <w:sz w:val="26"/>
          <w:szCs w:val="26"/>
        </w:rPr>
        <w:t xml:space="preserve">В соответствии с Федеральным законом от 27 июля 2010 года № 1</w:t>
      </w:r>
      <w:r>
        <w:rPr>
          <w:color w:val="000000"/>
          <w:sz w:val="26"/>
          <w:szCs w:val="26"/>
        </w:rPr>
        <w:t xml:space="preserve">90-ФЗ «О теплоснабжении»,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Министерства энергетики Российской Федерации от 13 ноября 2024 года № 223</w:t>
      </w:r>
      <w:r>
        <w:rPr>
          <w:color w:val="000000"/>
          <w:sz w:val="26"/>
          <w:szCs w:val="26"/>
        </w:rPr>
        <w:t xml:space="preserve">4, Организационно-методическими рекомендациями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Федерации, утвержденными приказом Государственного комитета</w:t>
      </w:r>
      <w:bookmarkStart w:id="0" w:name="__DdeLink__21294_3587558206"/>
      <w:r>
        <w:rPr>
          <w:color w:val="000000"/>
          <w:sz w:val="26"/>
          <w:szCs w:val="26"/>
        </w:rPr>
        <w:t xml:space="preserve"> Российской Федерации</w:t>
      </w:r>
      <w:bookmarkEnd w:id="0"/>
      <w:r>
        <w:rPr>
          <w:color w:val="000000"/>
          <w:sz w:val="26"/>
          <w:szCs w:val="26"/>
        </w:rPr>
        <w:t xml:space="preserve"> по строительству и жилищно-коммунальному комплексу от 6 сентября 2000 года № 203</w:t>
      </w:r>
      <w:r>
        <w:rPr>
          <w:color w:val="000000"/>
          <w:sz w:val="26"/>
          <w:szCs w:val="26"/>
        </w:rPr>
        <w:t xml:space="preserve">,</w:t>
      </w:r>
      <w:r>
        <w:rPr>
          <w:color w:val="000000"/>
          <w:sz w:val="26"/>
          <w:szCs w:val="26"/>
        </w:rPr>
        <w:t xml:space="preserve"> на осн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овании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распоряжения Правительства Приморского края №1-рп от 12.01.2026 года «О подготовке топливно-энергетического комплекса и 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Приморского края к работе в отопительный сезон  2026/27 года»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 с целью обеспечения своевременной подготовки топливно-энергетического комплекса и жилищно-коммунального хозяйства </w:t>
      </w:r>
      <w:r>
        <w:rPr>
          <w:rFonts w:ascii="Liberation Serif" w:hAnsi="Liberation Serif" w:eastAsia="Times New Roman" w:cs="Liberation Serif"/>
          <w:color w:val="000000"/>
          <w:sz w:val="26"/>
          <w:szCs w:val="26"/>
          <w:lang w:val="ru-RU" w:eastAsia="zh-CN" w:bidi="ar-SA"/>
        </w:rPr>
        <w:t xml:space="preserve">Лазовского муниципального округа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 к работе в ото</w:t>
      </w:r>
      <w:r>
        <w:rPr>
          <w:color w:val="000000"/>
          <w:sz w:val="26"/>
          <w:szCs w:val="26"/>
        </w:rPr>
        <w:t xml:space="preserve">пительный сезон 2026/27 года</w:t>
      </w:r>
      <w:r>
        <w:rPr>
          <w:color w:val="333333"/>
          <w:sz w:val="26"/>
          <w:szCs w:val="26"/>
        </w:rPr>
        <w:t xml:space="preserve"> администрация Лазовского муниципального округа</w:t>
      </w:r>
      <w:r/>
    </w:p>
    <w:p w14:paraId="37C2BB7C">
      <w:pPr>
        <w:pStyle w:val="931"/>
        <w:pBdr/>
        <w:spacing w:after="0" w:before="0" w:line="276" w:lineRule="auto"/>
        <w:ind/>
        <w:jc w:val="both"/>
        <w:rPr/>
      </w:pPr>
      <w:r>
        <w:rPr>
          <w:color w:val="333333"/>
          <w:sz w:val="26"/>
          <w:szCs w:val="26"/>
          <w:highlight w:val="none"/>
        </w:rPr>
      </w:r>
      <w:r>
        <w:rPr>
          <w:color w:val="333333"/>
          <w:sz w:val="26"/>
          <w:szCs w:val="26"/>
          <w:highlight w:val="none"/>
        </w:rPr>
      </w:r>
      <w:r/>
    </w:p>
    <w:p w14:paraId="7155DDF5">
      <w:pPr>
        <w:pStyle w:val="931"/>
        <w:pBdr/>
        <w:spacing w:after="0" w:before="0" w:line="276" w:lineRule="auto"/>
        <w:ind/>
        <w:jc w:val="both"/>
        <w:rPr>
          <w:color w:val="333333"/>
          <w:sz w:val="26"/>
          <w:szCs w:val="26"/>
          <w:highlight w:val="none"/>
        </w:rPr>
      </w:pPr>
      <w:r>
        <w:rPr>
          <w:color w:val="333333"/>
          <w:sz w:val="26"/>
          <w:szCs w:val="26"/>
          <w:highlight w:val="none"/>
        </w:rPr>
      </w:r>
      <w:r>
        <w:rPr>
          <w:color w:val="333333"/>
          <w:sz w:val="26"/>
          <w:szCs w:val="26"/>
          <w:highlight w:val="none"/>
        </w:rPr>
      </w:r>
      <w:r>
        <w:rPr>
          <w:color w:val="333333"/>
          <w:sz w:val="26"/>
          <w:szCs w:val="26"/>
          <w:highlight w:val="none"/>
        </w:rPr>
      </w:r>
    </w:p>
    <w:p>
      <w:pPr>
        <w:pStyle w:val="931"/>
        <w:pBdr/>
        <w:spacing w:after="0" w:before="0" w:line="276" w:lineRule="auto"/>
        <w:ind/>
        <w:jc w:val="both"/>
        <w:rPr>
          <w:color w:val="333333"/>
          <w:sz w:val="26"/>
          <w:szCs w:val="26"/>
          <w:highlight w:val="none"/>
        </w:rPr>
      </w:pPr>
      <w:r>
        <w:rPr>
          <w:color w:val="333333"/>
          <w:spacing w:val="80"/>
          <w:sz w:val="26"/>
          <w:szCs w:val="26"/>
        </w:rPr>
        <w:t xml:space="preserve">ПОСТАНОВЛЯЕТ</w:t>
      </w:r>
      <w:r>
        <w:rPr>
          <w:color w:val="333333"/>
          <w:sz w:val="26"/>
          <w:szCs w:val="26"/>
        </w:rPr>
        <w:t xml:space="preserve">:</w:t>
      </w:r>
      <w:r>
        <w:rPr>
          <w:color w:val="333333"/>
          <w:sz w:val="26"/>
          <w:szCs w:val="26"/>
          <w:highlight w:val="none"/>
        </w:rPr>
      </w:r>
      <w:r>
        <w:rPr>
          <w:color w:val="333333"/>
          <w:sz w:val="26"/>
          <w:szCs w:val="26"/>
          <w:highlight w:val="none"/>
        </w:rPr>
      </w:r>
    </w:p>
    <w:p>
      <w:pPr>
        <w:pStyle w:val="931"/>
        <w:pBdr/>
        <w:spacing w:after="0" w:before="0" w:line="240" w:lineRule="auto"/>
        <w:ind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1. Создать окружной штаб по подготовке и прохождению отопительного сезона 2026/27 года и утвердить его состав согласно приложению к настоящему постановлению.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2. Утвердить: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2.1. План обеспечения заготовки топлива для нужд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 округа на отопительный период 2026/27 года (Приложения 1, 2, 3).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2.2. План обеспечения накопления топлива для нужд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 округа на отопительный период 2026/27 года (Приложение 4).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2.3. План финансирования работ по капитальному ремонту объектов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в 2026 году из средств бюджета (Приложение 5).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3. Установить сроки поэтапного выполнения мероприятий: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до 01 сентября 2026 года — выполнение не менее 80 % от плановых объемов работ;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до 01 октября 2026 года — обеспечение полной готовности к началу отопительного сезона.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4. Рекомендовать филиалу «Партизанский» КГУП «Примтеплоэнерго»  обеспечить: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подготовку котельных, тепловых сетей и иных объектов инфраструктуры коммунальной энергетики, находящихся в его ведении, к отопительному сезону 2026/27 года в установленные сроки;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устранения замечаний по предписаниям </w:t>
      </w:r>
      <w:r>
        <w:rPr>
          <w:rFonts w:ascii="Liberation Serif" w:hAnsi="Liberation Serif" w:cs="Liberation Serif"/>
          <w:color w:val="333333"/>
          <w:sz w:val="26"/>
          <w:szCs w:val="26"/>
          <w:lang w:val="ru-RU"/>
        </w:rPr>
        <w:t xml:space="preserve">Дальневосточного управления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Ростехнадзора в целях получения паспортов готовности теплоисточников в срок до 01 ноября 2026 года;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до 01 октября 2026 года заготовку топлива с учетом реализации мероприятий по энергосбережению согласно приложениям №№ 1, 2, 3 к настоящему постановлению;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до 15 октября 2026 года накопление топлива для нужд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Лазовского муниципального округа в необходимых объёмах согласно приложению № 4 к настоящему постановлению;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завоз качественного топлива на объекты теплообеспечения Лазовского муниципального округа и своевременную оплату поставляемого топлива;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отпуск тепловой энергии в требуемом объеме для стабильного и безаварийного прохождения отопительного сезона 2026/27 года;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5. Рекомендовать КГУП «Приморский водоканал» провести подготовку  сетей водоснабжения и водоотведения, скважин, водозабора и оборудования к отопительному сезону 2026/27 года в установленные сроки.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6. Рекомендовать филиалу «Приморские электрические сети» АО «Дальневосточная распределительная сетевая компания» обеспечить: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подготовку электрических сетей к отопительному сезону 2026/27 года в установленные сроки;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выработку электрической энергии и отпуск тепловой энергии с коллекторов электростанций в соответствии с утвержденными графиками; 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комплектование аварийно-восстановительных бригад, парка необходимой техники и оборудования для устранения аварийных ситуаций на объектах топливно-энергетического комплекса;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проведение оценки готовности электрических станций и сетей к работе в отопительный сезон 2026/27 года в соответствии с поста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новлением Правительства Российской Федерации от 10.05.2017г. № 543 «О порядке оценки готовности субъектов электроэнергетики к работе в отопительный сезон и проведения мониторинга риска нарушения работы субъектов электроэнергетики в сфере электроэнергетики.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7. Рекоменд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овать филиалу «Партизанский» КГУП «Примтеплоэнерго», заместителю главы администрации, отвечающему за жизнедеятельность объектов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, отделу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округа обеспечить заготовку и накопление топлива в соответствии с заданиями, согласно приложениям №№ 1, 2, 3, 4.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8. Отделу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администрации муниципального округа: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8.1. Обеспечить представление в министерство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Приморского края информации: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а)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 ходе подготовки к отопительному сезону 2026/27 года ежемесячно начиная с 01 июля 2026 года по 15 ноября 2026 года по состоянию на первое число каждого месяца в соответствии с формой федерального статистического наблюдения №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1-ЖКХ (зима) срочная «Сведения о подготовке жилищно-коммунального хозяйства к работе в зимних условиях», утвержденной приказом Федеральной службы государственной статистики от 17 июня 2025 года № 291, в срок до второго числа месяца, следующего за отчетным;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б)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 ходе прохождения отопительного сезона 2026/27 года по состоянию на 01 декабря 2026 года в соответствии с формой федерального статистиче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ского наблюдения № 2-ЖКХ (зима) «Сведения о работе жилищно-коммунального хозяйства и объектов энергетики в зимних условиях», утвержденной приказом Федеральной службы государственной статистики от 23 сентября 2009 года № 206, в срок до 02 декабря 2026 года;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в)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 ходе пр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охождения отопительного сезона ежемесячно по состоянию на первое число отчетного месяца в период с 01 декабря 2026 года по 01 апреля 2027 года в соответствии с формой федерального статистического наблюдения № 3-ЖКХ (зима) срочная «Сведения о наличии и расх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оде топлива организациями жилищно-коммунального хозяйства и объектами энергетики в зимних условиях», утвержденной приказом Федеральной службы государственной статистики от 23 сентября 2009 года № 206, в срок до второго числа месяца, следующего за отчетным;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г)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 проделанной работе по установке приборов контроля и учета энергоресурсов на объектах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 и объектах соцкультбыта по установленной министерством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 Приморского края форме ежемесячно в срок до 5 числа месяца, следующего за отчетным;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д)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 фактическом расходе топлива и наличии топлива на складах ежемесячно, в срок до третьего числа месяца, следующего за отчетным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8.2. Обеспечить выполнение требований, установленных правилами оценки готовности территории к отопительному периоду, и осуществлять контроль за готовностью теплоснабжающих организаций, отдельных категорий потребителей к отопительному периоду.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8.3.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До 01 сентября 2026 года разработать и утвердить </w:t>
      </w:r>
      <w:r>
        <w:rPr>
          <w:rFonts w:ascii="Liberation Serif" w:hAnsi="Liberation Serif" w:eastAsia="Times New Roman" w:cs="Liberation Serif"/>
          <w:color w:val="000000"/>
          <w:sz w:val="26"/>
          <w:szCs w:val="26"/>
          <w:lang w:val="ru-RU" w:eastAsia="zh-CN" w:bidi="ar-SA"/>
        </w:rPr>
        <w:t xml:space="preserve">нормативный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 правовой акт, устанавливающий порядок ликвидации, локализации технологических нарушений и взаимодействия тепло-, электро-, топливо-, водоснабжающих организаций, абонентов (потребителей), ремонтных, строительных, транспортных предприятий, а также служб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eastAsia="Times New Roman" w:cs="Liberation Serif"/>
          <w:color w:val="000000"/>
          <w:sz w:val="26"/>
          <w:szCs w:val="26"/>
          <w:lang w:val="ru-RU" w:eastAsia="zh-CN" w:bidi="ar-SA"/>
        </w:rPr>
        <w:t xml:space="preserve">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и других органов при устранении аварий и инцидентов. Копию данного правового акта представить в министерство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eastAsia="Times New Roman" w:cs="Liberation Serif"/>
          <w:color w:val="000000"/>
          <w:sz w:val="26"/>
          <w:szCs w:val="26"/>
          <w:lang w:val="ru-RU" w:eastAsia="zh-CN" w:bidi="ar-SA"/>
        </w:rPr>
        <w:t xml:space="preserve">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Приморского края в срок до 15 сентября 2026 года.</w:t>
      </w:r>
      <w:r/>
    </w:p>
    <w:p w14:paraId="77BD1D5C">
      <w:pPr>
        <w:widowControl w:val="false"/>
        <w:pBdr/>
        <w:spacing w:line="360" w:lineRule="auto"/>
        <w:ind w:firstLine="708"/>
        <w:contextualSpacing w:val="true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333333"/>
          <w:sz w:val="26"/>
          <w:szCs w:val="26"/>
        </w:rPr>
        <w:t xml:space="preserve">8.</w:t>
      </w:r>
      <w:r>
        <w:rPr>
          <w:rFonts w:ascii="Liberation Serif" w:hAnsi="Liberation Serif" w:eastAsia="Liberation Serif" w:cs="Liberation Serif"/>
          <w:color w:val="333333"/>
          <w:sz w:val="26"/>
          <w:szCs w:val="26"/>
        </w:rPr>
        <w:t xml:space="preserve">4.</w:t>
      </w:r>
      <w:r>
        <w:rPr>
          <w:rFonts w:ascii="Liberation Serif" w:hAnsi="Liberation Serif" w:eastAsia="Liberation Serif" w:cs="Liberation Serif"/>
          <w:color w:val="333333"/>
          <w:sz w:val="26"/>
          <w:szCs w:val="26"/>
        </w:rPr>
        <w:t xml:space="preserve"> </w:t>
      </w: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До 15 мая 2026 го</w:t>
      </w: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да создать комиссии:</w:t>
      </w: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 </w:t>
      </w:r>
      <w:r>
        <w:rPr>
          <w:rFonts w:ascii="Liberation Serif" w:hAnsi="Liberation Serif" w:cs="Liberation Serif"/>
          <w:color w:val="000000"/>
          <w:sz w:val="26"/>
          <w:szCs w:val="26"/>
        </w:rPr>
      </w:r>
      <w:r>
        <w:rPr>
          <w:rFonts w:ascii="Liberation Serif" w:hAnsi="Liberation Serif" w:cs="Liberation Serif"/>
          <w:color w:val="000000"/>
          <w:sz w:val="26"/>
          <w:szCs w:val="26"/>
        </w:rPr>
      </w:r>
    </w:p>
    <w:p w14:paraId="475F46AD">
      <w:pPr>
        <w:widowControl w:val="false"/>
        <w:pBdr/>
        <w:spacing w:line="360" w:lineRule="auto"/>
        <w:ind w:firstLine="708"/>
        <w:contextualSpacing w:val="true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по оценке готовности жилищного фонда к эксплуатации в зимних условиях;</w:t>
      </w:r>
      <w:r>
        <w:rPr>
          <w:rFonts w:ascii="Liberation Serif" w:hAnsi="Liberation Serif" w:cs="Liberation Serif"/>
          <w:color w:val="000000"/>
          <w:sz w:val="26"/>
          <w:szCs w:val="26"/>
        </w:rPr>
      </w:r>
      <w:r>
        <w:rPr>
          <w:rFonts w:ascii="Liberation Serif" w:hAnsi="Liberation Serif" w:cs="Liberation Serif"/>
          <w:color w:val="000000"/>
          <w:sz w:val="26"/>
          <w:szCs w:val="26"/>
        </w:rPr>
      </w:r>
    </w:p>
    <w:p w14:paraId="57917DCE">
      <w:pPr>
        <w:widowControl w:val="false"/>
        <w:pBdr/>
        <w:spacing w:line="360" w:lineRule="auto"/>
        <w:ind w:firstLine="708"/>
        <w:contextualSpacing w:val="true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по оценке готовности организаций к работе в отопительный сезон</w:t>
      </w: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 2026/27 года для проверки энергоисточников, тепловых и электрических сетей (в состав комиссий включить (по согласованию)</w:t>
      </w: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 представителей Дальневосточного управления Ростехнадзора).</w:t>
      </w:r>
      <w:r>
        <w:rPr>
          <w:rFonts w:ascii="Liberation Serif" w:hAnsi="Liberation Serif" w:cs="Liberation Serif"/>
          <w:color w:val="000000"/>
          <w:sz w:val="26"/>
          <w:szCs w:val="26"/>
        </w:rPr>
      </w:r>
      <w:r>
        <w:rPr>
          <w:rFonts w:ascii="Liberation Serif" w:hAnsi="Liberation Serif" w:cs="Liberation Serif"/>
          <w:color w:val="000000"/>
          <w:sz w:val="26"/>
          <w:szCs w:val="26"/>
        </w:rPr>
      </w:r>
    </w:p>
    <w:p w14:paraId="6A71D98C"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Обеспечить получение паспортов готовности к отопительному периоду: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а) жилищного фонда, объектов социального значения — до 15 сентября 2026 года;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б) организаций — до 01 ноября 2026 года.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8.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5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.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Представить в министерство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eastAsia="Times New Roman" w:cs="Liberation Serif"/>
          <w:color w:val="000000"/>
          <w:sz w:val="26"/>
          <w:szCs w:val="26"/>
          <w:lang w:val="ru-RU" w:eastAsia="zh-CN" w:bidi="ar-SA"/>
        </w:rPr>
        <w:t xml:space="preserve">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Приморского края паспорта готовности к работе в отопительный сезон 2026/27 года энерго- и теплоснабжающих организаций, теплоисточников, согласно указанных в пункте 8.4. сроках.</w:t>
      </w:r>
      <w:r>
        <w:rPr>
          <w:rFonts w:ascii="Liberation Serif" w:hAnsi="Liberation Serif" w:cs="Liberation Serif"/>
          <w:color w:val="333333"/>
          <w:sz w:val="26"/>
          <w:szCs w:val="26"/>
        </w:rPr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8.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6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. Определить расчетами и утвердить в срок до 01 сентября 202</w:t>
      </w:r>
      <w:r>
        <w:rPr>
          <w:rFonts w:ascii="Liberation Serif" w:hAnsi="Liberation Serif" w:cs="Liberation Serif"/>
          <w:color w:val="333333"/>
          <w:sz w:val="26"/>
          <w:szCs w:val="26"/>
          <w:lang w:val="en-US"/>
        </w:rPr>
        <w:t xml:space="preserve">6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года допустимое время устранения аварий и инцидентов в системах отопления жилых домов. Расчеты предоставить в министерство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Приморского края до 15 сентября 2026 года.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9. Рекомендовать руководителям тепло-, электро-, водоснабжающих организаций: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ежемесячно представл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ять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в администрацию Лазовского муниципального округа отчет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ы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 о фактическом расходе топлива и наличии топлива на складах до 3 числа каждого месяца, следующего за отчетным;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разработать и утвердить графики противоаварийных тренировок персонала, в том числе при работе в условиях низких температур, обеспечить их выполнение;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утвердить графики ограничения отпуска тепловой энергии и теплоносителей при недостатке мощности теплоисточников и пропускной способности тепловых сетей;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к началу отопительного периода создать на предприятиях запасы материально-технических ресурсов для устранения аварийных ситуаций на объектах 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жилищно-коммунального хозяйства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;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создать аварийно-восстановительные бригады с обеспечением их необходимой техникой и оборудованием.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10. Рекомендовать директору управляющей организации ООО «Галос» обеспечить выполнение требований по подготовке жилищного фонда к эксплуатации в зимних условиях, с предоставлением паспортов готовности в соответствии с утвержденными графиками.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11. Финансово-экономическому управлению с</w:t>
      </w:r>
      <w:r>
        <w:rPr>
          <w:rFonts w:ascii="Liberation Serif" w:hAnsi="Liberation Serif" w:cs="Liberation Serif"/>
          <w:color w:val="333333"/>
          <w:sz w:val="26"/>
          <w:szCs w:val="26"/>
        </w:rPr>
        <w:t xml:space="preserve">воевременно производить оплату текущего потребления тепловой и электрической энергии предприятиям и организациям, финансируемых за счет средств местного бюджета, в соответствии с утвержденными в установленном порядке лимитами энергопотребления организаций.</w:t>
      </w:r>
      <w:r/>
    </w:p>
    <w:p>
      <w:pPr>
        <w:pStyle w:val="931"/>
        <w:pBdr/>
        <w:spacing w:after="0" w:before="0" w:line="360" w:lineRule="auto"/>
        <w:ind w:right="0" w:firstLine="709" w:left="0"/>
        <w:jc w:val="both"/>
        <w:rPr>
          <w:rFonts w:ascii="Liberation Serif" w:hAnsi="Liberation Serif" w:cs="Liberation Serif"/>
          <w:color w:val="333333"/>
          <w:sz w:val="26"/>
          <w:szCs w:val="26"/>
          <w:highlight w:val="none"/>
        </w:rPr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12. Управлению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  <w:r/>
    </w:p>
    <w:p w14:paraId="2D02E3BC"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  <w:highlight w:val="none"/>
        </w:rPr>
        <w:t xml:space="preserve">13. Настоящее постановление вступает в силу со дня его подписания.</w:t>
      </w:r>
      <w:r>
        <w:rPr>
          <w:rFonts w:ascii="Liberation Serif" w:hAnsi="Liberation Serif" w:cs="Liberation Serif"/>
          <w:color w:val="333333"/>
          <w:sz w:val="26"/>
          <w:szCs w:val="26"/>
          <w:highlight w:val="none"/>
        </w:rPr>
      </w:r>
      <w:r>
        <w:rPr>
          <w:rFonts w:ascii="Liberation Serif" w:hAnsi="Liberation Serif" w:cs="Liberation Serif"/>
          <w:color w:val="333333"/>
          <w:sz w:val="26"/>
          <w:szCs w:val="26"/>
          <w:highlight w:val="none"/>
        </w:rPr>
      </w:r>
    </w:p>
    <w:p>
      <w:pPr>
        <w:pStyle w:val="93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14. Контроль за своевременной и качественной подготовкой объектов жизнеобеспечения округа оставляю за собой. </w:t>
      </w:r>
      <w:r/>
    </w:p>
    <w:p>
      <w:pPr>
        <w:pStyle w:val="931"/>
        <w:pBdr/>
        <w:spacing w:after="0" w:before="0" w:line="240" w:lineRule="auto"/>
        <w:ind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</w:p>
    <w:p>
      <w:pPr>
        <w:pStyle w:val="931"/>
        <w:pBdr/>
        <w:spacing w:after="0" w:before="0" w:line="240" w:lineRule="auto"/>
        <w:ind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</w:p>
    <w:p>
      <w:pPr>
        <w:pStyle w:val="931"/>
        <w:pBdr/>
        <w:spacing w:after="100" w:before="100"/>
        <w:ind/>
        <w:rPr/>
      </w:pPr>
      <w:r>
        <w:rPr>
          <w:color w:val="333333"/>
          <w:sz w:val="26"/>
          <w:szCs w:val="26"/>
        </w:rPr>
        <w:t xml:space="preserve">Глава Лазовского муниципального округа </w:t>
        <w:tab/>
        <w:tab/>
        <w:tab/>
        <w:tab/>
        <w:t xml:space="preserve">     Р.С. Манукян</w:t>
      </w:r>
      <w:r/>
    </w:p>
    <w:p>
      <w:pPr>
        <w:pStyle w:val="1024"/>
        <w:pBdr/>
        <w:spacing/>
        <w:ind w:right="0" w:firstLine="0" w:left="0"/>
        <w:jc w:val="both"/>
        <w:rPr/>
      </w:pPr>
      <w:r/>
      <w:r/>
    </w:p>
    <w:p>
      <w:pPr>
        <w:pStyle w:val="1024"/>
        <w:pageBreakBefore w:val="true"/>
        <w:widowControl w:val="true"/>
        <w:pBdr/>
        <w:bidi w:val="false"/>
        <w:spacing/>
        <w:ind w:right="0" w:firstLine="0" w:left="5046"/>
        <w:jc w:val="left"/>
        <w:rPr/>
      </w:pPr>
      <w:r>
        <w:rPr>
          <w:sz w:val="26"/>
          <w:szCs w:val="26"/>
        </w:rPr>
        <w:t xml:space="preserve">УТВЕРЖДЕН</w:t>
      </w:r>
      <w:r/>
    </w:p>
    <w:p>
      <w:pPr>
        <w:pStyle w:val="1024"/>
        <w:widowControl w:val="true"/>
        <w:pBdr/>
        <w:bidi w:val="false"/>
        <w:spacing/>
        <w:ind w:right="0" w:firstLine="0" w:left="5046"/>
        <w:jc w:val="left"/>
        <w:rPr/>
      </w:pPr>
      <w:r>
        <w:rPr>
          <w:sz w:val="26"/>
          <w:szCs w:val="26"/>
        </w:rPr>
        <w:t xml:space="preserve">постановлением администрации</w:t>
      </w:r>
      <w:r/>
    </w:p>
    <w:p>
      <w:pPr>
        <w:pStyle w:val="1024"/>
        <w:widowControl w:val="true"/>
        <w:pBdr/>
        <w:bidi w:val="false"/>
        <w:spacing/>
        <w:ind w:right="0" w:firstLine="0" w:left="5046"/>
        <w:jc w:val="left"/>
        <w:rPr/>
      </w:pPr>
      <w:r>
        <w:rPr>
          <w:sz w:val="26"/>
          <w:szCs w:val="26"/>
        </w:rPr>
        <w:t xml:space="preserve">Лазовского муниципального округа</w:t>
      </w:r>
      <w:r/>
    </w:p>
    <w:p>
      <w:pPr>
        <w:pStyle w:val="1024"/>
        <w:widowControl w:val="true"/>
        <w:pBdr/>
        <w:bidi w:val="false"/>
        <w:spacing/>
        <w:ind w:right="0" w:firstLine="0" w:left="5046"/>
        <w:jc w:val="lef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6"/>
          <w:szCs w:val="26"/>
        </w:rPr>
        <w:t xml:space="preserve">от 05</w:t>
      </w:r>
      <w:r>
        <w:rPr>
          <w:rFonts w:ascii="Liberation Serif" w:hAnsi="Liberation Serif" w:eastAsia="Liberation Serif" w:cs="Liberation Serif"/>
          <w:sz w:val="26"/>
          <w:szCs w:val="26"/>
          <w:lang w:val="en-US"/>
        </w:rPr>
        <w:t xml:space="preserve">.0</w:t>
      </w:r>
      <w:r>
        <w:rPr>
          <w:rFonts w:ascii="Liberation Serif" w:hAnsi="Liberation Serif" w:eastAsia="Liberation Serif" w:cs="Liberation Serif"/>
          <w:sz w:val="26"/>
          <w:szCs w:val="26"/>
          <w:lang w:val="ru-RU"/>
        </w:rPr>
        <w:t xml:space="preserve">2</w:t>
      </w:r>
      <w:r>
        <w:rPr>
          <w:rFonts w:ascii="Liberation Serif" w:hAnsi="Liberation Serif" w:eastAsia="Liberation Serif" w:cs="Liberation Serif"/>
          <w:sz w:val="26"/>
          <w:szCs w:val="26"/>
          <w:lang w:val="en-US"/>
        </w:rPr>
        <w:t xml:space="preserve">.202</w:t>
      </w:r>
      <w:r>
        <w:rPr>
          <w:rFonts w:ascii="Liberation Serif" w:hAnsi="Liberation Serif" w:eastAsia="Liberation Serif" w:cs="Liberation Serif"/>
          <w:sz w:val="26"/>
          <w:szCs w:val="26"/>
          <w:lang w:val="ru-RU"/>
        </w:rPr>
        <w:t xml:space="preserve">6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 №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109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024"/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4"/>
        <w:pBdr/>
        <w:spacing/>
        <w:ind/>
        <w:rPr/>
      </w:pPr>
      <w:r/>
      <w:r/>
    </w:p>
    <w:p>
      <w:pPr>
        <w:pStyle w:val="1024"/>
        <w:pBdr/>
        <w:spacing/>
        <w:ind/>
        <w:jc w:val="center"/>
        <w:rPr/>
      </w:pPr>
      <w:r>
        <w:rPr>
          <w:sz w:val="26"/>
          <w:szCs w:val="26"/>
        </w:rPr>
        <w:t xml:space="preserve">Состав</w:t>
      </w:r>
      <w:r/>
    </w:p>
    <w:p>
      <w:pPr>
        <w:pStyle w:val="1024"/>
        <w:pBdr/>
        <w:spacing/>
        <w:ind/>
        <w:jc w:val="center"/>
        <w:rPr/>
      </w:pPr>
      <w:r>
        <w:rPr>
          <w:sz w:val="26"/>
          <w:szCs w:val="26"/>
        </w:rPr>
        <w:t xml:space="preserve">окружного штаба по подготовке и прохождению </w:t>
      </w:r>
      <w:r/>
    </w:p>
    <w:p>
      <w:pPr>
        <w:pStyle w:val="1024"/>
        <w:pBdr/>
        <w:spacing/>
        <w:ind/>
        <w:jc w:val="center"/>
        <w:rPr/>
      </w:pPr>
      <w:r>
        <w:rPr>
          <w:sz w:val="26"/>
          <w:szCs w:val="26"/>
        </w:rPr>
        <w:t xml:space="preserve">отопительного сезона 202</w:t>
      </w:r>
      <w:r>
        <w:rPr>
          <w:sz w:val="26"/>
          <w:szCs w:val="26"/>
          <w:lang w:val="en-US"/>
        </w:rPr>
        <w:t xml:space="preserve">6/</w:t>
      </w:r>
      <w:r>
        <w:rPr>
          <w:sz w:val="26"/>
          <w:szCs w:val="26"/>
        </w:rPr>
        <w:t xml:space="preserve">2</w:t>
      </w:r>
      <w:r>
        <w:rPr>
          <w:sz w:val="26"/>
          <w:szCs w:val="26"/>
          <w:lang w:val="en-US"/>
        </w:rPr>
        <w:t xml:space="preserve">7</w:t>
      </w:r>
      <w:r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.</w:t>
      </w:r>
      <w:r/>
    </w:p>
    <w:p>
      <w:pPr>
        <w:pStyle w:val="1024"/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4"/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4"/>
        <w:pBdr/>
        <w:spacing w:line="276" w:lineRule="auto"/>
        <w:ind w:right="0" w:firstLine="709" w:left="0"/>
        <w:rPr/>
      </w:pPr>
      <w:r>
        <w:rPr>
          <w:b/>
          <w:sz w:val="26"/>
          <w:szCs w:val="26"/>
        </w:rPr>
        <w:t xml:space="preserve">Руководитель штаба: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г</w:t>
      </w:r>
      <w:r>
        <w:rPr>
          <w:sz w:val="26"/>
          <w:szCs w:val="26"/>
        </w:rPr>
        <w:t xml:space="preserve">лава Лазовского муниципального округа.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b/>
          <w:sz w:val="26"/>
          <w:szCs w:val="26"/>
        </w:rPr>
        <w:t xml:space="preserve">Заместитель руководителя штаба: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заместитель главы администрации Лазовского муниципального округа.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b/>
          <w:sz w:val="26"/>
          <w:szCs w:val="26"/>
        </w:rPr>
        <w:t xml:space="preserve">Секретарь штаба: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г</w:t>
      </w:r>
      <w:r>
        <w:rPr>
          <w:sz w:val="26"/>
          <w:szCs w:val="26"/>
        </w:rPr>
        <w:t xml:space="preserve">лавный специалист отдела ЖКХ Лазовского муниципального округа.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b/>
          <w:sz w:val="26"/>
          <w:szCs w:val="26"/>
        </w:rPr>
        <w:t xml:space="preserve">Члены штаба: </w:t>
      </w:r>
      <w:r/>
    </w:p>
    <w:p>
      <w:pPr>
        <w:pStyle w:val="931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начальник отдела ЖКХ Лазовского муниципального округа;</w:t>
      </w:r>
      <w:r/>
    </w:p>
    <w:p>
      <w:pPr>
        <w:pStyle w:val="1024"/>
        <w:pBdr/>
        <w:spacing w:line="276" w:lineRule="auto"/>
        <w:ind w:right="0" w:firstLine="709" w:left="0"/>
        <w:jc w:val="both"/>
        <w:rPr/>
      </w:pPr>
      <w:r>
        <w:rPr>
          <w:b w:val="0"/>
          <w:bCs w:val="0"/>
          <w:sz w:val="26"/>
          <w:szCs w:val="26"/>
        </w:rPr>
        <w:t xml:space="preserve">начальник управления образования Лазовского муниципального округа;</w:t>
      </w:r>
      <w:r/>
    </w:p>
    <w:p>
      <w:pPr>
        <w:pStyle w:val="1024"/>
        <w:pBdr/>
        <w:spacing w:line="276" w:lineRule="auto"/>
        <w:ind w:right="0" w:firstLine="709" w:left="0"/>
        <w:jc w:val="both"/>
        <w:rPr/>
      </w:pPr>
      <w:r>
        <w:rPr>
          <w:sz w:val="26"/>
          <w:szCs w:val="26"/>
        </w:rPr>
        <w:t xml:space="preserve">начальник мобилизационного отдела и делам ГО и ЧС  Лазовского муниципального округа;</w:t>
      </w:r>
      <w:r/>
    </w:p>
    <w:p>
      <w:pPr>
        <w:pStyle w:val="1024"/>
        <w:pBdr/>
        <w:spacing w:line="276" w:lineRule="auto"/>
        <w:ind w:right="0" w:firstLine="709" w:left="0"/>
        <w:jc w:val="both"/>
        <w:rPr/>
      </w:pPr>
      <w:r>
        <w:rPr>
          <w:sz w:val="26"/>
          <w:szCs w:val="26"/>
        </w:rPr>
        <w:t xml:space="preserve">начальник финансово-экономического управления Лазовского муниципального округа;</w:t>
      </w:r>
      <w:r/>
    </w:p>
    <w:p>
      <w:pPr>
        <w:pStyle w:val="1024"/>
        <w:pBdr/>
        <w:spacing w:line="276" w:lineRule="auto"/>
        <w:ind w:right="0" w:firstLine="709" w:left="0"/>
        <w:jc w:val="both"/>
        <w:rPr>
          <w:highlight w:val="none"/>
        </w:rPr>
      </w:pPr>
      <w:r>
        <w:rPr>
          <w:sz w:val="26"/>
          <w:szCs w:val="26"/>
        </w:rPr>
        <w:t xml:space="preserve">начальник отдела архитектуры, градостроительства, земельных и имущественных отношений Лазовского муниципального округа;</w:t>
      </w:r>
      <w:r>
        <w:rPr>
          <w:highlight w:val="none"/>
        </w:rPr>
      </w:r>
      <w:r>
        <w:rPr>
          <w:highlight w:val="none"/>
        </w:rPr>
      </w:r>
    </w:p>
    <w:p w14:paraId="19ACC5F8">
      <w:pPr>
        <w:pStyle w:val="1024"/>
        <w:pBdr/>
        <w:spacing w:line="276" w:lineRule="auto"/>
        <w:ind w:right="0" w:firstLine="709" w:left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начальники территориальных отделов;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начальник теплового района «Лазовский» филиала «Партизанский» КГУП ПТЭ (по согласованию);</w:t>
      </w:r>
      <w:r/>
    </w:p>
    <w:p>
      <w:pPr>
        <w:pStyle w:val="1024"/>
        <w:pBdr/>
        <w:spacing w:line="276" w:lineRule="auto"/>
        <w:ind w:right="0" w:firstLine="709" w:left="0"/>
        <w:jc w:val="both"/>
        <w:rPr/>
      </w:pPr>
      <w:r>
        <w:rPr>
          <w:sz w:val="26"/>
          <w:szCs w:val="26"/>
        </w:rPr>
        <w:t xml:space="preserve">начальник производственного участка с. Лазо КГУП «Приморский водоканал» (по согласованию);</w:t>
      </w:r>
      <w:r/>
    </w:p>
    <w:p>
      <w:pPr>
        <w:pStyle w:val="1024"/>
        <w:pBdr/>
        <w:spacing w:line="276" w:lineRule="auto"/>
        <w:ind w:right="0" w:firstLine="709" w:left="0"/>
        <w:jc w:val="both"/>
        <w:rPr/>
      </w:pPr>
      <w:r>
        <w:rPr>
          <w:sz w:val="26"/>
          <w:szCs w:val="26"/>
        </w:rPr>
        <w:t xml:space="preserve">начальник производственного участка п</w:t>
      </w:r>
      <w:r>
        <w:rPr>
          <w:sz w:val="26"/>
          <w:szCs w:val="26"/>
        </w:rPr>
        <w:t xml:space="preserve">гт</w:t>
      </w:r>
      <w:r>
        <w:rPr>
          <w:sz w:val="26"/>
          <w:szCs w:val="26"/>
        </w:rPr>
        <w:t xml:space="preserve">. Преображение КГУП «Приморский водоканал» (по согласованию);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директор управляющей организации ООО «Галос» (по согласованию);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директор МКУ «Центр культуры, спорта, туризма и молодежной политики;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  <w:t xml:space="preserve">начальник Партизанского района электрических сетей АО ДРСК СП «Южные электрические сети».</w:t>
      </w:r>
      <w:r/>
    </w:p>
    <w:p>
      <w:pPr>
        <w:pStyle w:val="1024"/>
        <w:pBdr/>
        <w:spacing w:line="276" w:lineRule="auto"/>
        <w:ind w:right="0" w:firstLine="709" w:left="0"/>
        <w:rPr/>
      </w:pPr>
      <w:r>
        <w:rPr>
          <w:sz w:val="26"/>
          <w:szCs w:val="26"/>
        </w:rPr>
      </w:r>
      <w:r/>
    </w:p>
    <w:sectPr>
      <w:headerReference w:type="default" r:id="rId9"/>
      <w:headerReference w:type="first" r:id="rId10"/>
      <w:footerReference w:type="first" r:id="rId11"/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701" w:header="709" w:footer="709" w:gutter="0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B981F33">
    <w:pPr>
      <w:pStyle w:val="90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6A422E66">
    <w:pPr>
      <w:pStyle w:val="905"/>
      <w:pBdr/>
      <w:spacing/>
      <w:ind/>
      <w:jc w:val="center"/>
      <w:rPr>
        <w:rFonts w:ascii="Liberation Serif" w:hAnsi="Liberation Serif" w:cs="Liberation Serif"/>
        <w:sz w:val="26"/>
        <w:szCs w:val="26"/>
      </w:rPr>
    </w:pPr>
    <w:fldSimple w:instr="PAGE \* MERGEFORMAT">
      <w:r>
        <w:rPr>
          <w:rFonts w:ascii="Liberation Serif" w:hAnsi="Liberation Serif" w:eastAsia="Liberation Serif" w:cs="Liberation Serif"/>
          <w:sz w:val="26"/>
          <w:szCs w:val="26"/>
        </w:rPr>
        <w:t xml:space="preserve">1</w:t>
      </w:r>
    </w:fldSimple>
    <w:r>
      <w:rPr>
        <w:rFonts w:ascii="Liberation Serif" w:hAnsi="Liberation Serif" w:eastAsia="Liberation Serif" w:cs="Liberation Serif"/>
        <w:sz w:val="26"/>
        <w:szCs w:val="26"/>
      </w:rPr>
    </w:r>
    <w:r>
      <w:rPr>
        <w:rFonts w:ascii="Liberation Serif" w:hAnsi="Liberation Serif" w:cs="Liberation Serif"/>
        <w:sz w:val="26"/>
        <w:szCs w:val="26"/>
      </w:rPr>
    </w:r>
    <w:r>
      <w:rPr>
        <w:rFonts w:ascii="Liberation Serif" w:hAnsi="Liberation Serif" w:cs="Liberation Serif"/>
        <w:sz w:val="26"/>
        <w:szCs w:val="26"/>
      </w:rPr>
    </w:r>
  </w:p>
  <w:p w14:paraId="708E8610">
    <w:pPr>
      <w:pStyle w:val="90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FC54EA7">
    <w:pPr>
      <w:pStyle w:val="90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32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33"/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2">
    <w:name w:val="Table Grid"/>
    <w:basedOn w:val="93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31"/>
    <w:next w:val="931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31"/>
    <w:next w:val="931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31"/>
    <w:next w:val="931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31"/>
    <w:next w:val="931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31"/>
    <w:next w:val="931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31"/>
    <w:next w:val="931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31"/>
    <w:next w:val="931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31"/>
    <w:next w:val="931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31"/>
    <w:next w:val="931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31"/>
    <w:next w:val="931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31"/>
    <w:next w:val="931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31"/>
    <w:next w:val="931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4">
    <w:name w:val="List Paragraph"/>
    <w:basedOn w:val="931"/>
    <w:uiPriority w:val="34"/>
    <w:qFormat/>
    <w:pPr>
      <w:pBdr/>
      <w:spacing/>
      <w:ind w:left="720"/>
      <w:contextualSpacing w:val="true"/>
    </w:pPr>
  </w:style>
  <w:style w:type="character" w:styleId="895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6">
    <w:name w:val="Intense Quote"/>
    <w:basedOn w:val="931"/>
    <w:next w:val="931"/>
    <w:link w:val="89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7">
    <w:name w:val="Intense Quote Char"/>
    <w:basedOn w:val="877"/>
    <w:link w:val="8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8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9">
    <w:name w:val="No Spacing"/>
    <w:basedOn w:val="931"/>
    <w:uiPriority w:val="1"/>
    <w:qFormat/>
    <w:pPr>
      <w:pBdr/>
      <w:spacing w:after="0" w:line="240" w:lineRule="auto"/>
      <w:ind/>
    </w:pPr>
  </w:style>
  <w:style w:type="character" w:styleId="900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1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2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3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4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5">
    <w:name w:val="Header"/>
    <w:basedOn w:val="931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Header Char"/>
    <w:basedOn w:val="877"/>
    <w:link w:val="905"/>
    <w:uiPriority w:val="99"/>
    <w:pPr>
      <w:pBdr/>
      <w:spacing/>
      <w:ind/>
    </w:pPr>
  </w:style>
  <w:style w:type="paragraph" w:styleId="907">
    <w:name w:val="Footer"/>
    <w:basedOn w:val="931"/>
    <w:link w:val="90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8">
    <w:name w:val="Footer Char"/>
    <w:basedOn w:val="877"/>
    <w:link w:val="907"/>
    <w:uiPriority w:val="99"/>
    <w:pPr>
      <w:pBdr/>
      <w:spacing/>
      <w:ind/>
    </w:pPr>
  </w:style>
  <w:style w:type="paragraph" w:styleId="909">
    <w:name w:val="Caption"/>
    <w:basedOn w:val="931"/>
    <w:next w:val="93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0">
    <w:name w:val="footnote text"/>
    <w:basedOn w:val="931"/>
    <w:link w:val="9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1">
    <w:name w:val="Footnote Text Char"/>
    <w:basedOn w:val="877"/>
    <w:link w:val="910"/>
    <w:uiPriority w:val="99"/>
    <w:semiHidden/>
    <w:pPr>
      <w:pBdr/>
      <w:spacing/>
      <w:ind/>
    </w:pPr>
    <w:rPr>
      <w:sz w:val="20"/>
      <w:szCs w:val="20"/>
    </w:rPr>
  </w:style>
  <w:style w:type="character" w:styleId="912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3">
    <w:name w:val="endnote text"/>
    <w:basedOn w:val="931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Endnote Text Char"/>
    <w:basedOn w:val="877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7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8">
    <w:name w:val="toc 1"/>
    <w:basedOn w:val="931"/>
    <w:next w:val="931"/>
    <w:uiPriority w:val="39"/>
    <w:unhideWhenUsed/>
    <w:pPr>
      <w:pBdr/>
      <w:spacing w:after="100"/>
      <w:ind/>
    </w:pPr>
  </w:style>
  <w:style w:type="paragraph" w:styleId="919">
    <w:name w:val="toc 2"/>
    <w:basedOn w:val="931"/>
    <w:next w:val="931"/>
    <w:uiPriority w:val="39"/>
    <w:unhideWhenUsed/>
    <w:pPr>
      <w:pBdr/>
      <w:spacing w:after="100"/>
      <w:ind w:left="220"/>
    </w:pPr>
  </w:style>
  <w:style w:type="paragraph" w:styleId="920">
    <w:name w:val="toc 3"/>
    <w:basedOn w:val="931"/>
    <w:next w:val="931"/>
    <w:uiPriority w:val="39"/>
    <w:unhideWhenUsed/>
    <w:pPr>
      <w:pBdr/>
      <w:spacing w:after="100"/>
      <w:ind w:left="440"/>
    </w:pPr>
  </w:style>
  <w:style w:type="paragraph" w:styleId="921">
    <w:name w:val="toc 4"/>
    <w:basedOn w:val="931"/>
    <w:next w:val="931"/>
    <w:uiPriority w:val="39"/>
    <w:unhideWhenUsed/>
    <w:pPr>
      <w:pBdr/>
      <w:spacing w:after="100"/>
      <w:ind w:left="660"/>
    </w:pPr>
  </w:style>
  <w:style w:type="paragraph" w:styleId="922">
    <w:name w:val="toc 5"/>
    <w:basedOn w:val="931"/>
    <w:next w:val="931"/>
    <w:uiPriority w:val="39"/>
    <w:unhideWhenUsed/>
    <w:pPr>
      <w:pBdr/>
      <w:spacing w:after="100"/>
      <w:ind w:left="880"/>
    </w:pPr>
  </w:style>
  <w:style w:type="paragraph" w:styleId="923">
    <w:name w:val="toc 6"/>
    <w:basedOn w:val="931"/>
    <w:next w:val="931"/>
    <w:uiPriority w:val="39"/>
    <w:unhideWhenUsed/>
    <w:pPr>
      <w:pBdr/>
      <w:spacing w:after="100"/>
      <w:ind w:left="1100"/>
    </w:pPr>
  </w:style>
  <w:style w:type="paragraph" w:styleId="924">
    <w:name w:val="toc 7"/>
    <w:basedOn w:val="931"/>
    <w:next w:val="931"/>
    <w:uiPriority w:val="39"/>
    <w:unhideWhenUsed/>
    <w:pPr>
      <w:pBdr/>
      <w:spacing w:after="100"/>
      <w:ind w:left="1320"/>
    </w:pPr>
  </w:style>
  <w:style w:type="paragraph" w:styleId="925">
    <w:name w:val="toc 8"/>
    <w:basedOn w:val="931"/>
    <w:next w:val="931"/>
    <w:uiPriority w:val="39"/>
    <w:unhideWhenUsed/>
    <w:pPr>
      <w:pBdr/>
      <w:spacing w:after="100"/>
      <w:ind w:left="1540"/>
    </w:pPr>
  </w:style>
  <w:style w:type="paragraph" w:styleId="926">
    <w:name w:val="toc 9"/>
    <w:basedOn w:val="931"/>
    <w:next w:val="931"/>
    <w:uiPriority w:val="39"/>
    <w:unhideWhenUsed/>
    <w:pPr>
      <w:pBdr/>
      <w:spacing w:after="100"/>
      <w:ind w:left="1760"/>
    </w:pPr>
  </w:style>
  <w:style w:type="character" w:styleId="927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8">
    <w:name w:val="TOC Heading"/>
    <w:uiPriority w:val="39"/>
    <w:unhideWhenUsed/>
    <w:pPr>
      <w:pBdr/>
      <w:spacing/>
      <w:ind/>
    </w:pPr>
  </w:style>
  <w:style w:type="paragraph" w:styleId="929">
    <w:name w:val="table of figures"/>
    <w:basedOn w:val="931"/>
    <w:next w:val="931"/>
    <w:uiPriority w:val="99"/>
    <w:unhideWhenUsed/>
    <w:pPr>
      <w:pBdr/>
      <w:spacing w:after="0" w:afterAutospacing="0"/>
      <w:ind/>
    </w:pPr>
  </w:style>
  <w:style w:type="table" w:styleId="930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1" w:default="1">
    <w:name w:val="Normal"/>
    <w:next w:val="931"/>
    <w:link w:val="931"/>
    <w:pPr>
      <w:widowControl w:val="true"/>
      <w:pBdr/>
      <w:bidi w:val="false"/>
      <w:spacing/>
      <w:ind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932">
    <w:name w:val="Заголовок 1"/>
    <w:basedOn w:val="931"/>
    <w:next w:val="931"/>
    <w:pPr>
      <w:keepNext w:val="true"/>
      <w:numPr>
        <w:ilvl w:val="0"/>
        <w:numId w:val="1"/>
      </w:numPr>
      <w:pBdr/>
      <w:spacing/>
      <w:ind/>
      <w:jc w:val="center"/>
      <w:outlineLvl w:val="0"/>
    </w:pPr>
    <w:rPr>
      <w:b/>
      <w:sz w:val="44"/>
    </w:rPr>
  </w:style>
  <w:style w:type="paragraph" w:styleId="933">
    <w:name w:val="Заголовок 2"/>
    <w:basedOn w:val="931"/>
    <w:next w:val="931"/>
    <w:pPr>
      <w:keepNext w:val="true"/>
      <w:numPr>
        <w:ilvl w:val="1"/>
        <w:numId w:val="1"/>
      </w:numPr>
      <w:pBdr/>
      <w:spacing/>
      <w:ind/>
      <w:jc w:val="center"/>
      <w:outlineLvl w:val="1"/>
    </w:pPr>
    <w:rPr>
      <w:b/>
      <w:sz w:val="28"/>
    </w:rPr>
  </w:style>
  <w:style w:type="character" w:styleId="934">
    <w:name w:val="WW8Num1z0"/>
    <w:next w:val="934"/>
    <w:link w:val="931"/>
    <w:pPr>
      <w:pBdr/>
      <w:spacing/>
      <w:ind/>
    </w:pPr>
  </w:style>
  <w:style w:type="character" w:styleId="935">
    <w:name w:val="WW8Num1z1"/>
    <w:next w:val="935"/>
    <w:link w:val="931"/>
    <w:pPr>
      <w:pBdr/>
      <w:spacing/>
      <w:ind/>
    </w:pPr>
  </w:style>
  <w:style w:type="character" w:styleId="936">
    <w:name w:val="WW8Num1z2"/>
    <w:next w:val="936"/>
    <w:link w:val="931"/>
    <w:pPr>
      <w:pBdr/>
      <w:spacing/>
      <w:ind/>
    </w:pPr>
  </w:style>
  <w:style w:type="character" w:styleId="937">
    <w:name w:val="WW8Num1z3"/>
    <w:next w:val="937"/>
    <w:link w:val="931"/>
    <w:pPr>
      <w:pBdr/>
      <w:spacing/>
      <w:ind/>
    </w:pPr>
  </w:style>
  <w:style w:type="character" w:styleId="938">
    <w:name w:val="WW8Num1z4"/>
    <w:next w:val="938"/>
    <w:link w:val="931"/>
    <w:pPr>
      <w:pBdr/>
      <w:spacing/>
      <w:ind/>
    </w:pPr>
  </w:style>
  <w:style w:type="character" w:styleId="939">
    <w:name w:val="WW8Num1z5"/>
    <w:next w:val="939"/>
    <w:link w:val="931"/>
    <w:pPr>
      <w:pBdr/>
      <w:spacing/>
      <w:ind/>
    </w:pPr>
  </w:style>
  <w:style w:type="character" w:styleId="940">
    <w:name w:val="WW8Num1z6"/>
    <w:next w:val="940"/>
    <w:link w:val="931"/>
    <w:pPr>
      <w:pBdr/>
      <w:spacing/>
      <w:ind/>
    </w:pPr>
  </w:style>
  <w:style w:type="character" w:styleId="941">
    <w:name w:val="WW8Num1z7"/>
    <w:next w:val="941"/>
    <w:link w:val="931"/>
    <w:pPr>
      <w:pBdr/>
      <w:spacing/>
      <w:ind/>
    </w:pPr>
  </w:style>
  <w:style w:type="character" w:styleId="942">
    <w:name w:val="WW8Num1z8"/>
    <w:next w:val="942"/>
    <w:link w:val="931"/>
    <w:pPr>
      <w:pBdr/>
      <w:spacing/>
      <w:ind/>
    </w:pPr>
  </w:style>
  <w:style w:type="character" w:styleId="943">
    <w:name w:val="Основной шрифт абзаца"/>
    <w:next w:val="943"/>
    <w:link w:val="931"/>
    <w:pPr>
      <w:pBdr/>
      <w:spacing/>
      <w:ind/>
    </w:pPr>
  </w:style>
  <w:style w:type="character" w:styleId="944">
    <w:name w:val="WW8Num2z0"/>
    <w:next w:val="944"/>
    <w:link w:val="931"/>
    <w:pPr>
      <w:pBdr/>
      <w:spacing/>
      <w:ind/>
    </w:pPr>
  </w:style>
  <w:style w:type="character" w:styleId="945">
    <w:name w:val="WW8Num2z1"/>
    <w:next w:val="945"/>
    <w:link w:val="931"/>
    <w:pPr>
      <w:pBdr/>
      <w:spacing/>
      <w:ind/>
    </w:pPr>
  </w:style>
  <w:style w:type="character" w:styleId="946">
    <w:name w:val="WW8Num2z2"/>
    <w:next w:val="946"/>
    <w:link w:val="931"/>
    <w:pPr>
      <w:pBdr/>
      <w:spacing/>
      <w:ind/>
    </w:pPr>
  </w:style>
  <w:style w:type="character" w:styleId="947">
    <w:name w:val="WW8Num2z3"/>
    <w:next w:val="947"/>
    <w:link w:val="931"/>
    <w:pPr>
      <w:pBdr/>
      <w:spacing/>
      <w:ind/>
    </w:pPr>
  </w:style>
  <w:style w:type="character" w:styleId="948">
    <w:name w:val="WW8Num2z4"/>
    <w:next w:val="948"/>
    <w:link w:val="931"/>
    <w:pPr>
      <w:pBdr/>
      <w:spacing/>
      <w:ind/>
    </w:pPr>
  </w:style>
  <w:style w:type="character" w:styleId="949">
    <w:name w:val="WW8Num2z5"/>
    <w:next w:val="949"/>
    <w:link w:val="931"/>
    <w:pPr>
      <w:pBdr/>
      <w:spacing/>
      <w:ind/>
    </w:pPr>
  </w:style>
  <w:style w:type="character" w:styleId="950">
    <w:name w:val="WW8Num2z6"/>
    <w:next w:val="950"/>
    <w:link w:val="931"/>
    <w:pPr>
      <w:pBdr/>
      <w:spacing/>
      <w:ind/>
    </w:pPr>
  </w:style>
  <w:style w:type="character" w:styleId="951">
    <w:name w:val="WW8Num2z7"/>
    <w:next w:val="951"/>
    <w:link w:val="931"/>
    <w:pPr>
      <w:pBdr/>
      <w:spacing/>
      <w:ind/>
    </w:pPr>
  </w:style>
  <w:style w:type="character" w:styleId="952">
    <w:name w:val="WW8Num2z8"/>
    <w:next w:val="952"/>
    <w:link w:val="931"/>
    <w:pPr>
      <w:pBdr/>
      <w:spacing/>
      <w:ind/>
    </w:pPr>
  </w:style>
  <w:style w:type="character" w:styleId="953">
    <w:name w:val="WW8Num3z0"/>
    <w:next w:val="953"/>
    <w:link w:val="931"/>
    <w:pPr>
      <w:pBdr/>
      <w:spacing/>
      <w:ind/>
    </w:pPr>
  </w:style>
  <w:style w:type="character" w:styleId="954">
    <w:name w:val="WW8Num3z1"/>
    <w:next w:val="954"/>
    <w:link w:val="931"/>
    <w:pPr>
      <w:pBdr/>
      <w:spacing/>
      <w:ind/>
    </w:pPr>
  </w:style>
  <w:style w:type="character" w:styleId="955">
    <w:name w:val="WW8Num3z2"/>
    <w:next w:val="955"/>
    <w:link w:val="931"/>
    <w:pPr>
      <w:pBdr/>
      <w:spacing/>
      <w:ind/>
    </w:pPr>
  </w:style>
  <w:style w:type="character" w:styleId="956">
    <w:name w:val="WW8Num3z3"/>
    <w:next w:val="956"/>
    <w:link w:val="931"/>
    <w:pPr>
      <w:pBdr/>
      <w:spacing/>
      <w:ind/>
    </w:pPr>
  </w:style>
  <w:style w:type="character" w:styleId="957">
    <w:name w:val="WW8Num3z4"/>
    <w:next w:val="957"/>
    <w:link w:val="931"/>
    <w:pPr>
      <w:pBdr/>
      <w:spacing/>
      <w:ind/>
    </w:pPr>
  </w:style>
  <w:style w:type="character" w:styleId="958">
    <w:name w:val="WW8Num3z5"/>
    <w:next w:val="958"/>
    <w:link w:val="931"/>
    <w:pPr>
      <w:pBdr/>
      <w:spacing/>
      <w:ind/>
    </w:pPr>
  </w:style>
  <w:style w:type="character" w:styleId="959">
    <w:name w:val="WW8Num3z6"/>
    <w:next w:val="959"/>
    <w:link w:val="931"/>
    <w:pPr>
      <w:pBdr/>
      <w:spacing/>
      <w:ind/>
    </w:pPr>
  </w:style>
  <w:style w:type="character" w:styleId="960">
    <w:name w:val="WW8Num3z7"/>
    <w:next w:val="960"/>
    <w:link w:val="931"/>
    <w:pPr>
      <w:pBdr/>
      <w:spacing/>
      <w:ind/>
    </w:pPr>
  </w:style>
  <w:style w:type="character" w:styleId="961">
    <w:name w:val="WW8Num3z8"/>
    <w:next w:val="961"/>
    <w:link w:val="931"/>
    <w:pPr>
      <w:pBdr/>
      <w:spacing/>
      <w:ind/>
    </w:pPr>
  </w:style>
  <w:style w:type="character" w:styleId="962">
    <w:name w:val="WW8Num4z0"/>
    <w:next w:val="962"/>
    <w:link w:val="931"/>
    <w:pPr>
      <w:pBdr/>
      <w:spacing/>
      <w:ind/>
    </w:pPr>
  </w:style>
  <w:style w:type="character" w:styleId="963">
    <w:name w:val="WW8Num5z0"/>
    <w:next w:val="963"/>
    <w:link w:val="931"/>
    <w:pPr>
      <w:pBdr/>
      <w:spacing/>
      <w:ind/>
    </w:pPr>
  </w:style>
  <w:style w:type="character" w:styleId="964">
    <w:name w:val="WW8Num5z1"/>
    <w:next w:val="964"/>
    <w:link w:val="931"/>
    <w:pPr>
      <w:pBdr/>
      <w:spacing/>
      <w:ind/>
    </w:pPr>
  </w:style>
  <w:style w:type="character" w:styleId="965">
    <w:name w:val="WW8Num5z2"/>
    <w:next w:val="965"/>
    <w:link w:val="931"/>
    <w:pPr>
      <w:pBdr/>
      <w:spacing/>
      <w:ind/>
    </w:pPr>
  </w:style>
  <w:style w:type="character" w:styleId="966">
    <w:name w:val="WW8Num5z3"/>
    <w:next w:val="966"/>
    <w:link w:val="931"/>
    <w:pPr>
      <w:pBdr/>
      <w:spacing/>
      <w:ind/>
    </w:pPr>
  </w:style>
  <w:style w:type="character" w:styleId="967">
    <w:name w:val="WW8Num5z4"/>
    <w:next w:val="967"/>
    <w:link w:val="931"/>
    <w:pPr>
      <w:pBdr/>
      <w:spacing/>
      <w:ind/>
    </w:pPr>
  </w:style>
  <w:style w:type="character" w:styleId="968">
    <w:name w:val="WW8Num5z5"/>
    <w:next w:val="968"/>
    <w:link w:val="931"/>
    <w:pPr>
      <w:pBdr/>
      <w:spacing/>
      <w:ind/>
    </w:pPr>
  </w:style>
  <w:style w:type="character" w:styleId="969">
    <w:name w:val="WW8Num5z6"/>
    <w:next w:val="969"/>
    <w:link w:val="931"/>
    <w:pPr>
      <w:pBdr/>
      <w:spacing/>
      <w:ind/>
    </w:pPr>
  </w:style>
  <w:style w:type="character" w:styleId="970">
    <w:name w:val="WW8Num5z7"/>
    <w:next w:val="970"/>
    <w:link w:val="931"/>
    <w:pPr>
      <w:pBdr/>
      <w:spacing/>
      <w:ind/>
    </w:pPr>
  </w:style>
  <w:style w:type="character" w:styleId="971">
    <w:name w:val="WW8Num5z8"/>
    <w:next w:val="971"/>
    <w:link w:val="931"/>
    <w:pPr>
      <w:pBdr/>
      <w:spacing/>
      <w:ind/>
    </w:pPr>
  </w:style>
  <w:style w:type="character" w:styleId="972">
    <w:name w:val="WW8Num6z0"/>
    <w:next w:val="972"/>
    <w:link w:val="931"/>
    <w:pPr>
      <w:pBdr/>
      <w:spacing/>
      <w:ind/>
    </w:pPr>
  </w:style>
  <w:style w:type="character" w:styleId="973">
    <w:name w:val="WW8Num6z1"/>
    <w:next w:val="973"/>
    <w:link w:val="931"/>
    <w:pPr>
      <w:pBdr/>
      <w:spacing/>
      <w:ind/>
    </w:pPr>
  </w:style>
  <w:style w:type="character" w:styleId="974">
    <w:name w:val="WW8Num6z2"/>
    <w:next w:val="974"/>
    <w:link w:val="931"/>
    <w:pPr>
      <w:pBdr/>
      <w:spacing/>
      <w:ind/>
    </w:pPr>
  </w:style>
  <w:style w:type="character" w:styleId="975">
    <w:name w:val="WW8Num6z3"/>
    <w:next w:val="975"/>
    <w:link w:val="931"/>
    <w:pPr>
      <w:pBdr/>
      <w:spacing/>
      <w:ind/>
    </w:pPr>
  </w:style>
  <w:style w:type="character" w:styleId="976">
    <w:name w:val="WW8Num6z4"/>
    <w:next w:val="976"/>
    <w:link w:val="931"/>
    <w:pPr>
      <w:pBdr/>
      <w:spacing/>
      <w:ind/>
    </w:pPr>
  </w:style>
  <w:style w:type="character" w:styleId="977">
    <w:name w:val="WW8Num6z5"/>
    <w:next w:val="977"/>
    <w:link w:val="931"/>
    <w:pPr>
      <w:pBdr/>
      <w:spacing/>
      <w:ind/>
    </w:pPr>
  </w:style>
  <w:style w:type="character" w:styleId="978">
    <w:name w:val="WW8Num6z6"/>
    <w:next w:val="978"/>
    <w:link w:val="931"/>
    <w:pPr>
      <w:pBdr/>
      <w:spacing/>
      <w:ind/>
    </w:pPr>
  </w:style>
  <w:style w:type="character" w:styleId="979">
    <w:name w:val="WW8Num6z7"/>
    <w:next w:val="979"/>
    <w:link w:val="931"/>
    <w:pPr>
      <w:pBdr/>
      <w:spacing/>
      <w:ind/>
    </w:pPr>
  </w:style>
  <w:style w:type="character" w:styleId="980">
    <w:name w:val="WW8Num6z8"/>
    <w:next w:val="980"/>
    <w:link w:val="931"/>
    <w:pPr>
      <w:pBdr/>
      <w:spacing/>
      <w:ind/>
    </w:pPr>
  </w:style>
  <w:style w:type="character" w:styleId="981">
    <w:name w:val="WW8Num7z0"/>
    <w:next w:val="981"/>
    <w:link w:val="931"/>
    <w:pPr>
      <w:pBdr/>
      <w:spacing/>
      <w:ind/>
    </w:pPr>
  </w:style>
  <w:style w:type="character" w:styleId="982">
    <w:name w:val="WW8Num7z1"/>
    <w:next w:val="982"/>
    <w:link w:val="931"/>
    <w:pPr>
      <w:pBdr/>
      <w:spacing/>
      <w:ind/>
    </w:pPr>
  </w:style>
  <w:style w:type="character" w:styleId="983">
    <w:name w:val="WW8Num7z2"/>
    <w:next w:val="983"/>
    <w:link w:val="931"/>
    <w:pPr>
      <w:pBdr/>
      <w:spacing/>
      <w:ind/>
    </w:pPr>
  </w:style>
  <w:style w:type="character" w:styleId="984">
    <w:name w:val="WW8Num7z3"/>
    <w:next w:val="984"/>
    <w:link w:val="931"/>
    <w:pPr>
      <w:pBdr/>
      <w:spacing/>
      <w:ind/>
    </w:pPr>
  </w:style>
  <w:style w:type="character" w:styleId="985">
    <w:name w:val="WW8Num7z4"/>
    <w:next w:val="985"/>
    <w:link w:val="931"/>
    <w:pPr>
      <w:pBdr/>
      <w:spacing/>
      <w:ind/>
    </w:pPr>
  </w:style>
  <w:style w:type="character" w:styleId="986">
    <w:name w:val="WW8Num7z5"/>
    <w:next w:val="986"/>
    <w:link w:val="931"/>
    <w:pPr>
      <w:pBdr/>
      <w:spacing/>
      <w:ind/>
    </w:pPr>
  </w:style>
  <w:style w:type="character" w:styleId="987">
    <w:name w:val="WW8Num7z6"/>
    <w:next w:val="987"/>
    <w:link w:val="931"/>
    <w:pPr>
      <w:pBdr/>
      <w:spacing/>
      <w:ind/>
    </w:pPr>
  </w:style>
  <w:style w:type="character" w:styleId="988">
    <w:name w:val="WW8Num7z7"/>
    <w:next w:val="988"/>
    <w:link w:val="931"/>
    <w:pPr>
      <w:pBdr/>
      <w:spacing/>
      <w:ind/>
    </w:pPr>
  </w:style>
  <w:style w:type="character" w:styleId="989">
    <w:name w:val="WW8Num7z8"/>
    <w:next w:val="989"/>
    <w:link w:val="931"/>
    <w:pPr>
      <w:pBdr/>
      <w:spacing/>
      <w:ind/>
    </w:pPr>
  </w:style>
  <w:style w:type="character" w:styleId="990">
    <w:name w:val="WW8Num8z0"/>
    <w:next w:val="990"/>
    <w:link w:val="931"/>
    <w:pPr>
      <w:pBdr/>
      <w:spacing/>
      <w:ind/>
    </w:pPr>
  </w:style>
  <w:style w:type="character" w:styleId="991">
    <w:name w:val="WW8Num8z1"/>
    <w:next w:val="991"/>
    <w:link w:val="931"/>
    <w:pPr>
      <w:pBdr/>
      <w:spacing/>
      <w:ind/>
    </w:pPr>
  </w:style>
  <w:style w:type="character" w:styleId="992">
    <w:name w:val="WW8Num8z2"/>
    <w:next w:val="992"/>
    <w:link w:val="931"/>
    <w:pPr>
      <w:pBdr/>
      <w:spacing/>
      <w:ind/>
    </w:pPr>
  </w:style>
  <w:style w:type="character" w:styleId="993">
    <w:name w:val="WW8Num8z3"/>
    <w:next w:val="993"/>
    <w:link w:val="931"/>
    <w:pPr>
      <w:pBdr/>
      <w:spacing/>
      <w:ind/>
    </w:pPr>
  </w:style>
  <w:style w:type="character" w:styleId="994">
    <w:name w:val="WW8Num8z4"/>
    <w:next w:val="994"/>
    <w:link w:val="931"/>
    <w:pPr>
      <w:pBdr/>
      <w:spacing/>
      <w:ind/>
    </w:pPr>
  </w:style>
  <w:style w:type="character" w:styleId="995">
    <w:name w:val="WW8Num8z5"/>
    <w:next w:val="995"/>
    <w:link w:val="931"/>
    <w:pPr>
      <w:pBdr/>
      <w:spacing/>
      <w:ind/>
    </w:pPr>
  </w:style>
  <w:style w:type="character" w:styleId="996">
    <w:name w:val="WW8Num8z6"/>
    <w:next w:val="996"/>
    <w:link w:val="931"/>
    <w:pPr>
      <w:pBdr/>
      <w:spacing/>
      <w:ind/>
    </w:pPr>
  </w:style>
  <w:style w:type="character" w:styleId="997">
    <w:name w:val="WW8Num8z7"/>
    <w:next w:val="997"/>
    <w:link w:val="931"/>
    <w:pPr>
      <w:pBdr/>
      <w:spacing/>
      <w:ind/>
    </w:pPr>
  </w:style>
  <w:style w:type="character" w:styleId="998">
    <w:name w:val="WW8Num8z8"/>
    <w:next w:val="998"/>
    <w:link w:val="931"/>
    <w:pPr>
      <w:pBdr/>
      <w:spacing/>
      <w:ind/>
    </w:pPr>
  </w:style>
  <w:style w:type="character" w:styleId="999">
    <w:name w:val="WW8Num9z0"/>
    <w:next w:val="999"/>
    <w:link w:val="931"/>
    <w:pPr>
      <w:pBdr/>
      <w:spacing/>
      <w:ind/>
    </w:pPr>
  </w:style>
  <w:style w:type="character" w:styleId="1000">
    <w:name w:val="WW8Num9z1"/>
    <w:next w:val="1000"/>
    <w:link w:val="931"/>
    <w:pPr>
      <w:pBdr/>
      <w:spacing/>
      <w:ind/>
    </w:pPr>
  </w:style>
  <w:style w:type="character" w:styleId="1001">
    <w:name w:val="WW8Num9z2"/>
    <w:next w:val="1001"/>
    <w:link w:val="931"/>
    <w:pPr>
      <w:pBdr/>
      <w:spacing/>
      <w:ind/>
    </w:pPr>
  </w:style>
  <w:style w:type="character" w:styleId="1002">
    <w:name w:val="WW8Num9z3"/>
    <w:next w:val="1002"/>
    <w:link w:val="931"/>
    <w:pPr>
      <w:pBdr/>
      <w:spacing/>
      <w:ind/>
    </w:pPr>
  </w:style>
  <w:style w:type="character" w:styleId="1003">
    <w:name w:val="WW8Num9z4"/>
    <w:next w:val="1003"/>
    <w:link w:val="931"/>
    <w:pPr>
      <w:pBdr/>
      <w:spacing/>
      <w:ind/>
    </w:pPr>
  </w:style>
  <w:style w:type="character" w:styleId="1004">
    <w:name w:val="WW8Num9z5"/>
    <w:next w:val="1004"/>
    <w:link w:val="931"/>
    <w:pPr>
      <w:pBdr/>
      <w:spacing/>
      <w:ind/>
    </w:pPr>
  </w:style>
  <w:style w:type="character" w:styleId="1005">
    <w:name w:val="WW8Num9z6"/>
    <w:next w:val="1005"/>
    <w:link w:val="931"/>
    <w:pPr>
      <w:pBdr/>
      <w:spacing/>
      <w:ind/>
    </w:pPr>
  </w:style>
  <w:style w:type="character" w:styleId="1006">
    <w:name w:val="WW8Num9z7"/>
    <w:next w:val="1006"/>
    <w:link w:val="931"/>
    <w:pPr>
      <w:pBdr/>
      <w:spacing/>
      <w:ind/>
    </w:pPr>
  </w:style>
  <w:style w:type="character" w:styleId="1007">
    <w:name w:val="WW8Num9z8"/>
    <w:next w:val="1007"/>
    <w:link w:val="931"/>
    <w:pPr>
      <w:pBdr/>
      <w:spacing/>
      <w:ind/>
    </w:pPr>
  </w:style>
  <w:style w:type="character" w:styleId="1008">
    <w:name w:val="WW8Num10z0"/>
    <w:next w:val="1008"/>
    <w:link w:val="931"/>
    <w:pPr>
      <w:pBdr/>
      <w:spacing/>
      <w:ind/>
    </w:pPr>
  </w:style>
  <w:style w:type="character" w:styleId="1009">
    <w:name w:val="WW8Num10z2"/>
    <w:next w:val="1009"/>
    <w:link w:val="931"/>
    <w:pPr>
      <w:pBdr/>
      <w:spacing/>
      <w:ind/>
    </w:pPr>
  </w:style>
  <w:style w:type="character" w:styleId="1010">
    <w:name w:val="WW8Num10z3"/>
    <w:next w:val="1010"/>
    <w:link w:val="931"/>
    <w:pPr>
      <w:pBdr/>
      <w:spacing/>
      <w:ind/>
    </w:pPr>
  </w:style>
  <w:style w:type="character" w:styleId="1011">
    <w:name w:val="WW8Num10z4"/>
    <w:next w:val="1011"/>
    <w:link w:val="931"/>
    <w:pPr>
      <w:pBdr/>
      <w:spacing/>
      <w:ind/>
    </w:pPr>
  </w:style>
  <w:style w:type="character" w:styleId="1012">
    <w:name w:val="WW8Num10z5"/>
    <w:next w:val="1012"/>
    <w:link w:val="931"/>
    <w:pPr>
      <w:pBdr/>
      <w:spacing/>
      <w:ind/>
    </w:pPr>
  </w:style>
  <w:style w:type="character" w:styleId="1013">
    <w:name w:val="WW8Num10z6"/>
    <w:next w:val="1013"/>
    <w:link w:val="931"/>
    <w:pPr>
      <w:pBdr/>
      <w:spacing/>
      <w:ind/>
    </w:pPr>
  </w:style>
  <w:style w:type="character" w:styleId="1014">
    <w:name w:val="WW8Num10z7"/>
    <w:next w:val="1014"/>
    <w:link w:val="931"/>
    <w:pPr>
      <w:pBdr/>
      <w:spacing/>
      <w:ind/>
    </w:pPr>
  </w:style>
  <w:style w:type="character" w:styleId="1015">
    <w:name w:val="WW8Num10z8"/>
    <w:next w:val="1015"/>
    <w:link w:val="931"/>
    <w:pPr>
      <w:pBdr/>
      <w:spacing/>
      <w:ind/>
    </w:pPr>
  </w:style>
  <w:style w:type="character" w:styleId="1016">
    <w:name w:val="Основной шрифт абзаца1"/>
    <w:next w:val="1016"/>
    <w:link w:val="931"/>
    <w:pPr>
      <w:pBdr/>
      <w:spacing/>
      <w:ind/>
    </w:pPr>
  </w:style>
  <w:style w:type="character" w:styleId="1017">
    <w:name w:val="Верхний колонтитул Знак"/>
    <w:basedOn w:val="943"/>
    <w:next w:val="1017"/>
    <w:link w:val="931"/>
    <w:pPr>
      <w:pBdr/>
      <w:spacing/>
      <w:ind/>
    </w:pPr>
    <w:rPr>
      <w:lang w:eastAsia="zh-CN"/>
    </w:rPr>
  </w:style>
  <w:style w:type="character" w:styleId="1018">
    <w:name w:val="Нижний колонтитул Знак"/>
    <w:basedOn w:val="943"/>
    <w:next w:val="1018"/>
    <w:link w:val="931"/>
    <w:pPr>
      <w:pBdr/>
      <w:spacing/>
      <w:ind/>
    </w:pPr>
    <w:rPr>
      <w:lang w:eastAsia="zh-CN"/>
    </w:rPr>
  </w:style>
  <w:style w:type="character" w:styleId="1019">
    <w:name w:val="Символ концевой сноски"/>
    <w:next w:val="1019"/>
    <w:link w:val="931"/>
    <w:pPr>
      <w:pBdr/>
      <w:spacing/>
      <w:ind/>
    </w:pPr>
  </w:style>
  <w:style w:type="character" w:styleId="1020">
    <w:name w:val="Привязка концевой сноски"/>
    <w:next w:val="1020"/>
    <w:link w:val="931"/>
    <w:pPr>
      <w:pBdr/>
      <w:spacing/>
      <w:ind/>
    </w:pPr>
    <w:rPr>
      <w:vertAlign w:val="superscript"/>
    </w:rPr>
  </w:style>
  <w:style w:type="character" w:styleId="1021">
    <w:name w:val="Символ сноски"/>
    <w:next w:val="1021"/>
    <w:link w:val="931"/>
    <w:pPr>
      <w:pBdr/>
      <w:spacing/>
      <w:ind/>
    </w:pPr>
  </w:style>
  <w:style w:type="character" w:styleId="1022">
    <w:name w:val="Привязка сноски"/>
    <w:next w:val="1022"/>
    <w:link w:val="931"/>
    <w:pPr>
      <w:pBdr/>
      <w:spacing/>
      <w:ind/>
    </w:pPr>
    <w:rPr>
      <w:vertAlign w:val="superscript"/>
    </w:rPr>
  </w:style>
  <w:style w:type="paragraph" w:styleId="1023">
    <w:name w:val="Заголовок"/>
    <w:basedOn w:val="931"/>
    <w:next w:val="1024"/>
    <w:link w:val="931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1024">
    <w:name w:val="Основной текст"/>
    <w:basedOn w:val="931"/>
    <w:next w:val="1024"/>
    <w:pPr>
      <w:pBdr/>
      <w:spacing/>
      <w:ind/>
    </w:pPr>
    <w:rPr>
      <w:sz w:val="28"/>
    </w:rPr>
  </w:style>
  <w:style w:type="paragraph" w:styleId="1025">
    <w:name w:val="Список"/>
    <w:basedOn w:val="1024"/>
    <w:next w:val="1025"/>
    <w:link w:val="931"/>
    <w:pPr>
      <w:pBdr/>
      <w:spacing/>
      <w:ind/>
    </w:pPr>
    <w:rPr>
      <w:rFonts w:cs="Arial"/>
    </w:rPr>
  </w:style>
  <w:style w:type="paragraph" w:styleId="1026">
    <w:name w:val="Название"/>
    <w:basedOn w:val="931"/>
    <w:next w:val="1026"/>
    <w:link w:val="931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1027">
    <w:name w:val="Указатель"/>
    <w:basedOn w:val="931"/>
    <w:next w:val="1027"/>
    <w:pPr>
      <w:suppressLineNumbers w:val="true"/>
      <w:pBdr/>
      <w:spacing/>
      <w:ind/>
    </w:pPr>
    <w:rPr>
      <w:rFonts w:cs="Arial"/>
    </w:rPr>
  </w:style>
  <w:style w:type="paragraph" w:styleId="1028">
    <w:name w:val="Название объекта"/>
    <w:basedOn w:val="931"/>
    <w:next w:val="1028"/>
    <w:link w:val="931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1029">
    <w:name w:val="Указатель1"/>
    <w:basedOn w:val="931"/>
    <w:next w:val="1029"/>
    <w:pPr>
      <w:suppressLineNumbers w:val="true"/>
      <w:pBdr/>
      <w:spacing/>
      <w:ind/>
    </w:pPr>
    <w:rPr>
      <w:rFonts w:cs="Arial"/>
    </w:rPr>
  </w:style>
  <w:style w:type="paragraph" w:styleId="1030">
    <w:name w:val="Текст выноски"/>
    <w:basedOn w:val="931"/>
    <w:next w:val="1030"/>
    <w:link w:val="931"/>
    <w:pPr>
      <w:pBdr/>
      <w:spacing/>
      <w:ind/>
    </w:pPr>
    <w:rPr>
      <w:rFonts w:ascii="Tahoma" w:hAnsi="Tahoma" w:cs="Tahoma"/>
      <w:sz w:val="16"/>
      <w:szCs w:val="16"/>
    </w:rPr>
  </w:style>
  <w:style w:type="paragraph" w:styleId="1031">
    <w:name w:val="Колонтитул"/>
    <w:basedOn w:val="931"/>
    <w:next w:val="1031"/>
    <w:pPr>
      <w:suppressLineNumbers w:val="true"/>
      <w:pBdr/>
      <w:tabs>
        <w:tab w:val="center" w:leader="none" w:pos="4819"/>
        <w:tab w:val="right" w:leader="none" w:pos="9638"/>
      </w:tabs>
      <w:spacing/>
      <w:ind/>
    </w:pPr>
  </w:style>
  <w:style w:type="paragraph" w:styleId="1032">
    <w:name w:val="Верхний и нижний колонтитулы"/>
    <w:basedOn w:val="931"/>
    <w:next w:val="1032"/>
    <w:link w:val="931"/>
    <w:pPr>
      <w:suppressLineNumbers w:val="true"/>
      <w:pBdr/>
      <w:tabs>
        <w:tab w:val="center" w:leader="none" w:pos="4819"/>
        <w:tab w:val="right" w:leader="none" w:pos="9638"/>
      </w:tabs>
      <w:spacing/>
      <w:ind/>
    </w:pPr>
  </w:style>
  <w:style w:type="paragraph" w:styleId="1033">
    <w:name w:val="Верхний колонтитул"/>
    <w:basedOn w:val="931"/>
    <w:next w:val="1033"/>
    <w:link w:val="931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1034">
    <w:name w:val="Нижний колонтитул"/>
    <w:basedOn w:val="931"/>
    <w:next w:val="1034"/>
    <w:link w:val="931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1035">
    <w:name w:val="Концевая сноска"/>
    <w:basedOn w:val="931"/>
    <w:next w:val="1035"/>
    <w:link w:val="931"/>
    <w:pPr>
      <w:suppressLineNumbers w:val="true"/>
      <w:pBdr/>
      <w:spacing/>
      <w:ind w:right="0" w:hanging="339" w:left="339"/>
    </w:pPr>
    <w:rPr>
      <w:sz w:val="20"/>
      <w:szCs w:val="20"/>
    </w:rPr>
  </w:style>
  <w:style w:type="paragraph" w:styleId="1036">
    <w:name w:val="Сноска"/>
    <w:basedOn w:val="931"/>
    <w:next w:val="1036"/>
    <w:link w:val="931"/>
    <w:pPr>
      <w:suppressLineNumbers w:val="true"/>
      <w:pBdr/>
      <w:spacing/>
      <w:ind w:right="0" w:hanging="339" w:left="339"/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Relationship Id="rId13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†га ў«Ґў  ‚Ґа</dc:creator>
  <cp:revision>77</cp:revision>
  <dcterms:created xsi:type="dcterms:W3CDTF">2023-02-01T02:40:00Z</dcterms:created>
  <dcterms:modified xsi:type="dcterms:W3CDTF">2026-02-05T05:01:18Z</dcterms:modified>
</cp:coreProperties>
</file>